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left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废旧油桶、打毛机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等资产处置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单位（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）：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 xml:space="preserve">报  名  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时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间：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邮          箱：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联   系     人：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联  系  电  话：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u w:val="none"/>
          <w:lang w:val="en-US" w:eastAsia="zh-CN"/>
        </w:rPr>
        <w:t>备注：竞价人报名需提供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  <w:t>1.报名登记表（法人加盖竞价人鲜章；个人签字按手印）。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  <w:t>2.营业执照复印件（加盖竞价人鲜章；个人提供身份证复印件签字按手印）。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  <w:t>3.承诺书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0FE87040"/>
    <w:rsid w:val="1657369D"/>
    <w:rsid w:val="34120102"/>
    <w:rsid w:val="346C4D18"/>
    <w:rsid w:val="44F77D2F"/>
    <w:rsid w:val="53A226AD"/>
    <w:rsid w:val="6A94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2</TotalTime>
  <ScaleCrop>false</ScaleCrop>
  <LinksUpToDate>false</LinksUpToDate>
  <CharactersWithSpaces>348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Fᴏʀ ʏᴇᴀʀs.°</cp:lastModifiedBy>
  <dcterms:modified xsi:type="dcterms:W3CDTF">2023-08-01T07:46:18Z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FA7EF5C063B349039ABDAF2FB7DF5CC2</vt:lpwstr>
  </property>
</Properties>
</file>